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58" w:rsidRPr="00E02F30" w:rsidRDefault="00C13363" w:rsidP="00FB3E58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Toc529964820"/>
      <w:r w:rsidRPr="00E02F30">
        <w:rPr>
          <w:rFonts w:ascii="黑体" w:eastAsia="黑体" w:hAnsi="黑体" w:hint="eastAsia"/>
          <w:b/>
          <w:kern w:val="0"/>
          <w:sz w:val="32"/>
          <w:szCs w:val="32"/>
        </w:rPr>
        <w:t>武汉市第四医院消毒物品转运服务</w:t>
      </w:r>
      <w:r w:rsidR="00FB3E58" w:rsidRPr="00E02F30">
        <w:rPr>
          <w:rFonts w:ascii="黑体" w:eastAsia="黑体" w:hAnsi="黑体" w:hint="eastAsia"/>
          <w:b/>
          <w:kern w:val="0"/>
          <w:sz w:val="32"/>
          <w:szCs w:val="32"/>
        </w:rPr>
        <w:t>项目需求</w:t>
      </w:r>
    </w:p>
    <w:p w:rsidR="00CD6E75" w:rsidRDefault="00FB3E58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一、</w:t>
      </w:r>
      <w:bookmarkEnd w:id="0"/>
      <w:r>
        <w:rPr>
          <w:rFonts w:ascii="Times New Roman" w:eastAsia="宋体" w:hAnsi="Times New Roman" w:cs="Times New Roman"/>
          <w:kern w:val="0"/>
          <w:sz w:val="28"/>
          <w:szCs w:val="28"/>
        </w:rPr>
        <w:t>项目名称：</w:t>
      </w:r>
      <w:r w:rsidR="00C13363" w:rsidRPr="00C13363">
        <w:rPr>
          <w:rFonts w:asciiTheme="minorEastAsia" w:hAnsiTheme="minorEastAsia" w:hint="eastAsia"/>
          <w:kern w:val="0"/>
          <w:sz w:val="28"/>
          <w:szCs w:val="28"/>
        </w:rPr>
        <w:t>武汉市第四医院消毒物品转运服务项目</w:t>
      </w:r>
    </w:p>
    <w:p w:rsidR="00CD6E75" w:rsidRDefault="00FB3E58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二、服务期限：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</w:p>
    <w:p w:rsidR="00CD6E75" w:rsidRDefault="00FB3E58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三、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服务地点：武胜路院区</w:t>
      </w:r>
      <w:r w:rsidR="00C13363">
        <w:rPr>
          <w:rFonts w:ascii="Times New Roman" w:eastAsia="宋体" w:hAnsi="Times New Roman" w:cs="Times New Roman" w:hint="eastAsia"/>
          <w:kern w:val="0"/>
          <w:sz w:val="28"/>
          <w:szCs w:val="28"/>
        </w:rPr>
        <w:t>、古田院区</w:t>
      </w:r>
    </w:p>
    <w:p w:rsidR="00FB3E58" w:rsidRDefault="00C13363" w:rsidP="00FB3E58">
      <w:pPr>
        <w:spacing w:line="54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四、服务要求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bookmarkStart w:id="1" w:name="_Toc499021035"/>
      <w:bookmarkStart w:id="2" w:name="_Toc529964821"/>
      <w:r>
        <w:rPr>
          <w:rFonts w:ascii="宋体" w:hAnsi="宋体" w:hint="eastAsia"/>
          <w:bCs/>
          <w:kern w:val="0"/>
          <w:sz w:val="28"/>
          <w:szCs w:val="28"/>
        </w:rPr>
        <w:t>（一）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承担</w:t>
      </w:r>
      <w:r>
        <w:rPr>
          <w:rFonts w:ascii="宋体" w:hAnsi="宋体" w:hint="eastAsia"/>
          <w:bCs/>
          <w:kern w:val="0"/>
          <w:sz w:val="28"/>
          <w:szCs w:val="28"/>
        </w:rPr>
        <w:t>武胜路及古田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两院区之间消毒物品转运工作。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（二）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每月预估转运次数：不超过300次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（三）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服务</w:t>
      </w:r>
      <w:r>
        <w:rPr>
          <w:rFonts w:ascii="宋体" w:hAnsi="宋体" w:hint="eastAsia"/>
          <w:bCs/>
          <w:kern w:val="0"/>
          <w:sz w:val="28"/>
          <w:szCs w:val="28"/>
        </w:rPr>
        <w:t>响应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时间：拟派本项目的车辆、人员都应24小时待命，接到采购人电话通知后30分钟内到达采购人指定运送地点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（四）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供应商负责转运货物的安全，保证货物无短缺、无损坏，保证不延误院方工作，如有上述问题，成交供应商应承担赔偿义务。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（五）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两院区消毒物品运送时间应在采购人规定的时间内完成，保证采购人消毒物品按时送达采购人指定地点。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（六）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两院区之间道路若有货车交通管制，供应商需自行解决相关手续问题。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（七）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在货物转运中产生的一切安全问题均</w:t>
      </w:r>
      <w:proofErr w:type="gramStart"/>
      <w:r w:rsidRPr="00C13363">
        <w:rPr>
          <w:rFonts w:ascii="宋体" w:hAnsi="宋体" w:hint="eastAsia"/>
          <w:bCs/>
          <w:kern w:val="0"/>
          <w:sz w:val="28"/>
          <w:szCs w:val="28"/>
        </w:rPr>
        <w:t>由成交</w:t>
      </w:r>
      <w:proofErr w:type="gramEnd"/>
      <w:r w:rsidRPr="00C13363">
        <w:rPr>
          <w:rFonts w:ascii="宋体" w:hAnsi="宋体" w:hint="eastAsia"/>
          <w:bCs/>
          <w:kern w:val="0"/>
          <w:sz w:val="28"/>
          <w:szCs w:val="28"/>
        </w:rPr>
        <w:t>供应商自行承担，院方概不负责。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（八）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本项目物品运输包含消毒物品的上车、下车的搬运。</w:t>
      </w:r>
    </w:p>
    <w:p w:rsidR="00C13363" w:rsidRPr="00C13363" w:rsidRDefault="00C13363" w:rsidP="00C13363">
      <w:pPr>
        <w:widowControl/>
        <w:spacing w:line="480" w:lineRule="exact"/>
        <w:rPr>
          <w:rFonts w:ascii="宋体" w:hAnsi="宋体"/>
          <w:kern w:val="0"/>
          <w:sz w:val="28"/>
          <w:szCs w:val="28"/>
        </w:rPr>
      </w:pPr>
      <w:r w:rsidRPr="00C13363">
        <w:rPr>
          <w:rFonts w:ascii="宋体" w:hAnsi="宋体" w:hint="eastAsia"/>
          <w:kern w:val="0"/>
          <w:sz w:val="28"/>
          <w:szCs w:val="28"/>
        </w:rPr>
        <w:t>五、运输车辆及人员要求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（一）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转运车辆需为4.2米厢式货车，车辆尾部需加装自动升降板，方便运送。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（二）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供应商应保证每次运输完成消毒物品的上车、下车及货物运送等全部工作。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（三）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本项目转运物品均为无菌消毒物品，供应商应保证制定详细的人员培训计划，保证消毒物品的搬运、运输等操作规范。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（四）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供应商需提供备用运输车辆1台，以保证在原有运输车辆出现紧急情况是可以及时替补。</w:t>
      </w:r>
    </w:p>
    <w:p w:rsidR="00C13363" w:rsidRPr="00C13363" w:rsidRDefault="00C13363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（五）</w:t>
      </w:r>
      <w:r w:rsidRPr="00C13363">
        <w:rPr>
          <w:rFonts w:ascii="宋体" w:hAnsi="宋体" w:hint="eastAsia"/>
          <w:bCs/>
          <w:kern w:val="0"/>
          <w:sz w:val="28"/>
          <w:szCs w:val="28"/>
        </w:rPr>
        <w:t>成交供应商须将车辆信息及司机信息报采购人存档备案。</w:t>
      </w:r>
    </w:p>
    <w:p w:rsidR="00C13363" w:rsidRPr="006C73F7" w:rsidRDefault="006C73F7" w:rsidP="00C13363">
      <w:pPr>
        <w:widowControl/>
        <w:spacing w:line="480" w:lineRule="exact"/>
        <w:rPr>
          <w:rFonts w:ascii="宋体" w:hAnsi="宋体"/>
          <w:bCs/>
          <w:kern w:val="0"/>
          <w:sz w:val="28"/>
          <w:szCs w:val="28"/>
        </w:rPr>
      </w:pPr>
      <w:r w:rsidRPr="006C73F7">
        <w:rPr>
          <w:rFonts w:ascii="宋体" w:hAnsi="宋体" w:hint="eastAsia"/>
          <w:kern w:val="0"/>
          <w:sz w:val="28"/>
          <w:szCs w:val="28"/>
        </w:rPr>
        <w:lastRenderedPageBreak/>
        <w:t>六</w:t>
      </w:r>
      <w:r w:rsidR="00C13363" w:rsidRPr="006C73F7">
        <w:rPr>
          <w:rFonts w:ascii="宋体" w:hAnsi="宋体" w:hint="eastAsia"/>
          <w:kern w:val="0"/>
          <w:sz w:val="28"/>
          <w:szCs w:val="28"/>
        </w:rPr>
        <w:t>、其他要求</w:t>
      </w:r>
    </w:p>
    <w:p w:rsidR="00C13363" w:rsidRPr="00C13363" w:rsidRDefault="006C73F7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（一）</w:t>
      </w:r>
      <w:r w:rsidR="00C13363" w:rsidRPr="00C13363">
        <w:rPr>
          <w:rFonts w:ascii="宋体" w:hAnsi="宋体" w:hint="eastAsia"/>
          <w:bCs/>
          <w:kern w:val="0"/>
          <w:sz w:val="28"/>
          <w:szCs w:val="28"/>
        </w:rPr>
        <w:t>供应商在运输过程中应遵守国家安全生产,道路交通安全及环境保护的有关规定,对投标人造成的安全事故,其损失由供应商负全部责任。</w:t>
      </w:r>
    </w:p>
    <w:p w:rsidR="00C13363" w:rsidRPr="00C13363" w:rsidRDefault="006C73F7" w:rsidP="00C13363">
      <w:pPr>
        <w:widowControl/>
        <w:spacing w:line="4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（二）</w:t>
      </w:r>
      <w:r w:rsidR="00C13363" w:rsidRPr="00C13363">
        <w:rPr>
          <w:rFonts w:ascii="宋体" w:hAnsi="宋体" w:hint="eastAsia"/>
          <w:bCs/>
          <w:kern w:val="0"/>
          <w:sz w:val="28"/>
          <w:szCs w:val="28"/>
        </w:rPr>
        <w:t>供应商应有健全的安全服务保障措施，在服务期内出现任何安全事故，一切责任均由供应商承担，采购人不在因此支付任何费用及承担任何法律责任。</w:t>
      </w:r>
    </w:p>
    <w:p w:rsidR="00C13363" w:rsidRPr="00C13363" w:rsidRDefault="006C73F7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（三）</w:t>
      </w:r>
      <w:r w:rsidR="00C13363" w:rsidRPr="00C13363">
        <w:rPr>
          <w:rFonts w:ascii="宋体" w:hAnsi="宋体" w:hint="eastAsia"/>
          <w:bCs/>
          <w:kern w:val="0"/>
          <w:sz w:val="28"/>
          <w:szCs w:val="28"/>
        </w:rPr>
        <w:t>服务期内提供7*24电话支持服务。</w:t>
      </w:r>
    </w:p>
    <w:p w:rsidR="00C13363" w:rsidRPr="00C13363" w:rsidRDefault="006C73F7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（四）</w:t>
      </w:r>
      <w:r w:rsidR="00C13363" w:rsidRPr="00C13363">
        <w:rPr>
          <w:rFonts w:ascii="宋体" w:hAnsi="宋体" w:hint="eastAsia"/>
          <w:bCs/>
          <w:kern w:val="0"/>
          <w:sz w:val="28"/>
          <w:szCs w:val="28"/>
        </w:rPr>
        <w:t>供应商的报价应包含全部物品的运送、储存、装卸、服务及所涉及的税、证费的等费用，如有缺失，视为投标人免费提供，采购人不再为此项目支付任何费用</w:t>
      </w:r>
    </w:p>
    <w:p w:rsidR="00C13363" w:rsidRPr="00C13363" w:rsidRDefault="00E02F30" w:rsidP="00C13363">
      <w:pPr>
        <w:widowControl/>
        <w:spacing w:line="48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（五）</w:t>
      </w:r>
      <w:r w:rsidR="00C13363" w:rsidRPr="00C13363">
        <w:rPr>
          <w:rFonts w:ascii="宋体" w:hAnsi="宋体" w:hint="eastAsia"/>
          <w:bCs/>
          <w:kern w:val="0"/>
          <w:sz w:val="28"/>
          <w:szCs w:val="28"/>
        </w:rPr>
        <w:t>成交供应商不得将本项目进行转包。</w:t>
      </w:r>
    </w:p>
    <w:p w:rsidR="00CD6E75" w:rsidRDefault="00FB3E58">
      <w:pPr>
        <w:widowControl/>
        <w:spacing w:line="480" w:lineRule="exact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七、付款方式</w:t>
      </w:r>
    </w:p>
    <w:p w:rsidR="00CD6E75" w:rsidRDefault="00FB3E58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（一）甲方对每季度乙方进行工作考核评价，从服务态度、服务能力、服务质量、服务效率、服务纪律五个方面进行考核打分评定。</w:t>
      </w:r>
      <w:proofErr w:type="gramStart"/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每方面</w:t>
      </w:r>
      <w:proofErr w:type="gramEnd"/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考核内容分值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分，合计满分值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100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分。得分≧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分为合格，该季度维保费全额支付；得分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80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至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89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分为基本合格，维保费按每低于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分扣减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1%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；得分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&lt;80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分为不合格，维保费按每低于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分扣减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1%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，连续两个季度考评不合格，甲方有权单方面终止服务合同。</w:t>
      </w:r>
    </w:p>
    <w:p w:rsidR="00CD6E75" w:rsidRDefault="00FB3E58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（二）维保费支付方式，分四次支付，甲方每季度根据考评分数来确定维保费。</w:t>
      </w:r>
    </w:p>
    <w:bookmarkEnd w:id="1"/>
    <w:bookmarkEnd w:id="2"/>
    <w:p w:rsidR="00CD6E75" w:rsidRDefault="00FB3E58">
      <w:pPr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八、资格要求：</w:t>
      </w:r>
    </w:p>
    <w:p w:rsidR="00CD6E75" w:rsidRDefault="00FB3E58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（一）满足《中华人民共和国政府采购法》第二十二条规定：</w:t>
      </w:r>
    </w:p>
    <w:p w:rsidR="00CD6E75" w:rsidRDefault="00FB3E58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（1）具有独立承担民事责任的能力；</w:t>
      </w:r>
    </w:p>
    <w:p w:rsidR="00CD6E75" w:rsidRDefault="00FB3E58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（2）具有良好的商业信誉和健全的财务会计制度；</w:t>
      </w:r>
    </w:p>
    <w:p w:rsidR="00CD6E75" w:rsidRDefault="00FB3E58">
      <w:pPr>
        <w:spacing w:line="600" w:lineRule="exac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（3）具有履行合同所必需的设备和专业技术能力；</w:t>
      </w:r>
    </w:p>
    <w:p w:rsidR="00CD6E75" w:rsidRDefault="00FB3E58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lastRenderedPageBreak/>
        <w:t>（4）有依法缴纳税收和社会保障资金的良好记录；</w:t>
      </w:r>
    </w:p>
    <w:p w:rsidR="00CD6E75" w:rsidRDefault="00FB3E58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CD6E75" w:rsidRDefault="00FB3E58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（6）法律、行政法规规定的其他条件。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-2023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、响应文件递交送达地址：武汉市第四医院武胜路院区总务科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十一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  <w:bookmarkStart w:id="3" w:name="_GoBack"/>
      <w:bookmarkEnd w:id="3"/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址：武汉市第四医院武胜路院区总务科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E0310B" w:rsidRPr="00B60CB1" w:rsidRDefault="00E0310B" w:rsidP="00E0310B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p w:rsidR="00CD6E75" w:rsidRPr="00E0310B" w:rsidRDefault="00CD6E75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CD6E75" w:rsidRPr="00E0310B" w:rsidSect="00CD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08" w:rsidRDefault="005D0D08" w:rsidP="008E1A40">
      <w:r>
        <w:separator/>
      </w:r>
    </w:p>
  </w:endnote>
  <w:endnote w:type="continuationSeparator" w:id="0">
    <w:p w:rsidR="005D0D08" w:rsidRDefault="005D0D08" w:rsidP="008E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08" w:rsidRDefault="005D0D08" w:rsidP="008E1A40">
      <w:r>
        <w:separator/>
      </w:r>
    </w:p>
  </w:footnote>
  <w:footnote w:type="continuationSeparator" w:id="0">
    <w:p w:rsidR="005D0D08" w:rsidRDefault="005D0D08" w:rsidP="008E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zNjliYzM0MGU4NTgxOTIxMWJiMDYzMTVmNTI4YWMifQ=="/>
  </w:docVars>
  <w:rsids>
    <w:rsidRoot w:val="00B60CB1"/>
    <w:rsid w:val="0001397E"/>
    <w:rsid w:val="00020068"/>
    <w:rsid w:val="00072F03"/>
    <w:rsid w:val="000D0824"/>
    <w:rsid w:val="000D2607"/>
    <w:rsid w:val="00111BCC"/>
    <w:rsid w:val="001545EA"/>
    <w:rsid w:val="002012FD"/>
    <w:rsid w:val="00273E63"/>
    <w:rsid w:val="002E435A"/>
    <w:rsid w:val="0030138E"/>
    <w:rsid w:val="00373086"/>
    <w:rsid w:val="00384090"/>
    <w:rsid w:val="003A43BD"/>
    <w:rsid w:val="003C0DA7"/>
    <w:rsid w:val="003D13CC"/>
    <w:rsid w:val="003D1EDD"/>
    <w:rsid w:val="00427359"/>
    <w:rsid w:val="00445A31"/>
    <w:rsid w:val="00471CA5"/>
    <w:rsid w:val="00471DC3"/>
    <w:rsid w:val="004938D2"/>
    <w:rsid w:val="004A0978"/>
    <w:rsid w:val="004B216C"/>
    <w:rsid w:val="004F1D30"/>
    <w:rsid w:val="00512988"/>
    <w:rsid w:val="005619B2"/>
    <w:rsid w:val="0056415A"/>
    <w:rsid w:val="005A1D62"/>
    <w:rsid w:val="005D0D08"/>
    <w:rsid w:val="00625749"/>
    <w:rsid w:val="00636F68"/>
    <w:rsid w:val="00652781"/>
    <w:rsid w:val="006602EC"/>
    <w:rsid w:val="00662A86"/>
    <w:rsid w:val="0066614C"/>
    <w:rsid w:val="00672978"/>
    <w:rsid w:val="006859D0"/>
    <w:rsid w:val="006935BF"/>
    <w:rsid w:val="006A466D"/>
    <w:rsid w:val="006C73F7"/>
    <w:rsid w:val="006F046E"/>
    <w:rsid w:val="00757962"/>
    <w:rsid w:val="00763188"/>
    <w:rsid w:val="0083725C"/>
    <w:rsid w:val="008A0735"/>
    <w:rsid w:val="008C376C"/>
    <w:rsid w:val="008E1A40"/>
    <w:rsid w:val="00914155"/>
    <w:rsid w:val="00914A56"/>
    <w:rsid w:val="009371D4"/>
    <w:rsid w:val="00964A59"/>
    <w:rsid w:val="009D195F"/>
    <w:rsid w:val="009E53C6"/>
    <w:rsid w:val="00A64CF5"/>
    <w:rsid w:val="00A67129"/>
    <w:rsid w:val="00A7418F"/>
    <w:rsid w:val="00AA0519"/>
    <w:rsid w:val="00AA7848"/>
    <w:rsid w:val="00AC5FA6"/>
    <w:rsid w:val="00AE00C3"/>
    <w:rsid w:val="00B15E5F"/>
    <w:rsid w:val="00B42712"/>
    <w:rsid w:val="00B60CB1"/>
    <w:rsid w:val="00B75C50"/>
    <w:rsid w:val="00B77416"/>
    <w:rsid w:val="00B822FD"/>
    <w:rsid w:val="00BA78B0"/>
    <w:rsid w:val="00C0006A"/>
    <w:rsid w:val="00C13363"/>
    <w:rsid w:val="00C1402A"/>
    <w:rsid w:val="00C241C3"/>
    <w:rsid w:val="00C35FEB"/>
    <w:rsid w:val="00C43043"/>
    <w:rsid w:val="00C723AB"/>
    <w:rsid w:val="00CD6E75"/>
    <w:rsid w:val="00CE4D3A"/>
    <w:rsid w:val="00D02CBF"/>
    <w:rsid w:val="00D36D6A"/>
    <w:rsid w:val="00D37F03"/>
    <w:rsid w:val="00D530D3"/>
    <w:rsid w:val="00D6018B"/>
    <w:rsid w:val="00DA2594"/>
    <w:rsid w:val="00DA3330"/>
    <w:rsid w:val="00DC2290"/>
    <w:rsid w:val="00E02F30"/>
    <w:rsid w:val="00E0310B"/>
    <w:rsid w:val="00E157D8"/>
    <w:rsid w:val="00E27E80"/>
    <w:rsid w:val="00E6486B"/>
    <w:rsid w:val="00E658F5"/>
    <w:rsid w:val="00E80AEC"/>
    <w:rsid w:val="00EC093E"/>
    <w:rsid w:val="00F007BC"/>
    <w:rsid w:val="00F16922"/>
    <w:rsid w:val="00F30FA4"/>
    <w:rsid w:val="00F701F9"/>
    <w:rsid w:val="00F93BF3"/>
    <w:rsid w:val="00F97F7A"/>
    <w:rsid w:val="00FB3E58"/>
    <w:rsid w:val="3D65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6E75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6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D6E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6E75"/>
    <w:rPr>
      <w:sz w:val="18"/>
      <w:szCs w:val="18"/>
    </w:rPr>
  </w:style>
  <w:style w:type="paragraph" w:styleId="a6">
    <w:name w:val="List Paragraph"/>
    <w:basedOn w:val="a"/>
    <w:uiPriority w:val="34"/>
    <w:qFormat/>
    <w:rsid w:val="00CD6E7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D6E75"/>
    <w:rPr>
      <w:rFonts w:ascii="宋体" w:hAnsi="宋体" w:cstheme="majorBidi"/>
      <w:b/>
      <w:bCs/>
      <w:i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sid w:val="00CD6E75"/>
    <w:rPr>
      <w:sz w:val="18"/>
      <w:szCs w:val="18"/>
    </w:rPr>
  </w:style>
  <w:style w:type="paragraph" w:styleId="a7">
    <w:name w:val="No Spacing"/>
    <w:uiPriority w:val="1"/>
    <w:qFormat/>
    <w:rsid w:val="00CD6E75"/>
    <w:pPr>
      <w:widowControl w:val="0"/>
      <w:jc w:val="both"/>
    </w:pPr>
    <w:rPr>
      <w:kern w:val="2"/>
      <w:sz w:val="21"/>
      <w:szCs w:val="22"/>
    </w:rPr>
  </w:style>
  <w:style w:type="paragraph" w:styleId="a8">
    <w:name w:val="Plain Text"/>
    <w:basedOn w:val="a"/>
    <w:link w:val="Char2"/>
    <w:uiPriority w:val="99"/>
    <w:unhideWhenUsed/>
    <w:rsid w:val="00FB3E58"/>
    <w:rPr>
      <w:rFonts w:ascii="宋体" w:eastAsia="宋体" w:hAnsi="Calibri" w:cs="宋体"/>
      <w:szCs w:val="21"/>
    </w:rPr>
  </w:style>
  <w:style w:type="character" w:customStyle="1" w:styleId="Char2">
    <w:name w:val="纯文本 Char"/>
    <w:basedOn w:val="a0"/>
    <w:link w:val="a8"/>
    <w:uiPriority w:val="99"/>
    <w:rsid w:val="00FB3E58"/>
    <w:rPr>
      <w:rFonts w:ascii="宋体" w:eastAsia="宋体" w:hAnsi="Calibri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FB56F-6DDD-4E49-9762-1F8F1904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73</cp:revision>
  <cp:lastPrinted>2022-04-07T01:03:00Z</cp:lastPrinted>
  <dcterms:created xsi:type="dcterms:W3CDTF">2021-12-10T00:17:00Z</dcterms:created>
  <dcterms:modified xsi:type="dcterms:W3CDTF">2023-04-28T03:50:00Z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41391654B3604E20B1BB71B6F82C724B</vt:lpwstr>
  </property>
</Properties>
</file>